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618" w:rsidRPr="00E25DC9" w:rsidRDefault="00F12C09" w:rsidP="00E25DC9">
      <w:pPr>
        <w:pStyle w:val="Title"/>
        <w:tabs>
          <w:tab w:val="left" w:pos="3060"/>
        </w:tabs>
        <w:rPr>
          <w:rFonts w:ascii="RoughTypewriter" w:hAnsi="RoughTypewriter"/>
          <w:sz w:val="44"/>
        </w:rPr>
      </w:pPr>
      <w:r>
        <w:rPr>
          <w:rFonts w:ascii="RoughTypewriter" w:hAnsi="RoughTypewriter"/>
          <w:sz w:val="44"/>
        </w:rPr>
        <w:t>Education</w:t>
      </w:r>
      <w:r w:rsidR="00B26924">
        <w:rPr>
          <w:rFonts w:ascii="RoughTypewriter" w:hAnsi="RoughTypewriter"/>
          <w:sz w:val="44"/>
        </w:rPr>
        <w:t xml:space="preserve">: </w:t>
      </w:r>
      <w:r>
        <w:rPr>
          <w:rFonts w:ascii="RoughTypewriter" w:hAnsi="RoughTypewriter"/>
          <w:sz w:val="44"/>
        </w:rPr>
        <w:t>Collage</w:t>
      </w:r>
      <w:r w:rsidR="00862BAA" w:rsidRPr="00E25DC9">
        <w:rPr>
          <w:rFonts w:ascii="RoughTypewriter" w:hAnsi="RoughTypewriter"/>
          <w:sz w:val="44"/>
        </w:rPr>
        <w:t xml:space="preserve"> –</w:t>
      </w:r>
      <w:r>
        <w:rPr>
          <w:rFonts w:ascii="RoughTypewriter" w:hAnsi="RoughTypewriter"/>
          <w:sz w:val="44"/>
        </w:rPr>
        <w:t xml:space="preserve"> </w:t>
      </w:r>
      <w:r w:rsidR="00862BAA" w:rsidRPr="00E25DC9">
        <w:rPr>
          <w:rFonts w:ascii="RoughTypewriter" w:hAnsi="RoughTypewriter"/>
          <w:sz w:val="44"/>
        </w:rPr>
        <w:t>Rubric</w:t>
      </w:r>
    </w:p>
    <w:tbl>
      <w:tblPr>
        <w:tblStyle w:val="TableGrid"/>
        <w:tblW w:w="10890" w:type="dxa"/>
        <w:tblLook w:val="04A0" w:firstRow="1" w:lastRow="0" w:firstColumn="1" w:lastColumn="0" w:noHBand="0" w:noVBand="1"/>
      </w:tblPr>
      <w:tblGrid>
        <w:gridCol w:w="2178"/>
        <w:gridCol w:w="2250"/>
        <w:gridCol w:w="2340"/>
        <w:gridCol w:w="2160"/>
        <w:gridCol w:w="1962"/>
      </w:tblGrid>
      <w:tr w:rsidR="00E25DC9" w:rsidTr="00F12C09">
        <w:tc>
          <w:tcPr>
            <w:tcW w:w="2178" w:type="dxa"/>
            <w:tcBorders>
              <w:bottom w:val="double" w:sz="4" w:space="0" w:color="auto"/>
            </w:tcBorders>
            <w:shd w:val="clear" w:color="auto" w:fill="D9D9D9" w:themeFill="background1" w:themeFillShade="D9"/>
          </w:tcPr>
          <w:p w:rsidR="00E25DC9" w:rsidRDefault="00E25DC9" w:rsidP="00FD1262"/>
        </w:tc>
        <w:tc>
          <w:tcPr>
            <w:tcW w:w="2250" w:type="dxa"/>
            <w:tcBorders>
              <w:bottom w:val="double" w:sz="4" w:space="0" w:color="auto"/>
            </w:tcBorders>
            <w:shd w:val="clear" w:color="auto" w:fill="D9D9D9" w:themeFill="background1" w:themeFillShade="D9"/>
          </w:tcPr>
          <w:p w:rsidR="00E25DC9" w:rsidRPr="00E234CE" w:rsidRDefault="00E25DC9" w:rsidP="00FD1262">
            <w:pPr>
              <w:jc w:val="center"/>
              <w:rPr>
                <w:b/>
                <w:sz w:val="24"/>
                <w:szCs w:val="24"/>
              </w:rPr>
            </w:pPr>
            <w:r w:rsidRPr="00E234CE">
              <w:rPr>
                <w:b/>
                <w:sz w:val="24"/>
                <w:szCs w:val="24"/>
              </w:rPr>
              <w:t>A</w:t>
            </w:r>
          </w:p>
          <w:p w:rsidR="00E25DC9" w:rsidRDefault="00E25DC9" w:rsidP="00FD1262">
            <w:pPr>
              <w:jc w:val="center"/>
            </w:pPr>
            <w:r>
              <w:t>Complete execution of the standard</w:t>
            </w:r>
          </w:p>
        </w:tc>
        <w:tc>
          <w:tcPr>
            <w:tcW w:w="2340" w:type="dxa"/>
            <w:tcBorders>
              <w:bottom w:val="double" w:sz="4" w:space="0" w:color="auto"/>
            </w:tcBorders>
            <w:shd w:val="clear" w:color="auto" w:fill="D9D9D9" w:themeFill="background1" w:themeFillShade="D9"/>
          </w:tcPr>
          <w:p w:rsidR="00E25DC9" w:rsidRPr="00E234CE" w:rsidRDefault="00E25DC9" w:rsidP="00FD1262">
            <w:pPr>
              <w:jc w:val="center"/>
              <w:rPr>
                <w:b/>
                <w:sz w:val="24"/>
                <w:szCs w:val="24"/>
              </w:rPr>
            </w:pPr>
            <w:r w:rsidRPr="00E234CE">
              <w:rPr>
                <w:b/>
                <w:sz w:val="24"/>
                <w:szCs w:val="24"/>
              </w:rPr>
              <w:t>B</w:t>
            </w:r>
          </w:p>
          <w:p w:rsidR="00E25DC9" w:rsidRDefault="00E25DC9" w:rsidP="00FD1262">
            <w:pPr>
              <w:jc w:val="center"/>
            </w:pPr>
            <w:r>
              <w:t>Strong execution of the standard with some room to improve</w:t>
            </w:r>
          </w:p>
        </w:tc>
        <w:tc>
          <w:tcPr>
            <w:tcW w:w="2160" w:type="dxa"/>
            <w:tcBorders>
              <w:bottom w:val="double" w:sz="4" w:space="0" w:color="auto"/>
            </w:tcBorders>
            <w:shd w:val="clear" w:color="auto" w:fill="D9D9D9" w:themeFill="background1" w:themeFillShade="D9"/>
          </w:tcPr>
          <w:p w:rsidR="00E25DC9" w:rsidRPr="00E234CE" w:rsidRDefault="00E25DC9" w:rsidP="00FD1262">
            <w:pPr>
              <w:jc w:val="center"/>
              <w:rPr>
                <w:b/>
                <w:sz w:val="24"/>
                <w:szCs w:val="24"/>
              </w:rPr>
            </w:pPr>
            <w:r w:rsidRPr="00E234CE">
              <w:rPr>
                <w:b/>
                <w:sz w:val="24"/>
                <w:szCs w:val="24"/>
              </w:rPr>
              <w:t>C</w:t>
            </w:r>
          </w:p>
          <w:p w:rsidR="00E25DC9" w:rsidRDefault="00E25DC9" w:rsidP="00FD1262">
            <w:pPr>
              <w:jc w:val="center"/>
            </w:pPr>
            <w:r>
              <w:t>Approaching the standard</w:t>
            </w:r>
          </w:p>
        </w:tc>
        <w:tc>
          <w:tcPr>
            <w:tcW w:w="1962" w:type="dxa"/>
            <w:tcBorders>
              <w:bottom w:val="double" w:sz="4" w:space="0" w:color="auto"/>
            </w:tcBorders>
            <w:shd w:val="clear" w:color="auto" w:fill="D9D9D9" w:themeFill="background1" w:themeFillShade="D9"/>
          </w:tcPr>
          <w:p w:rsidR="00E25DC9" w:rsidRPr="00E234CE" w:rsidRDefault="00E25DC9" w:rsidP="00FD1262">
            <w:pPr>
              <w:jc w:val="center"/>
              <w:rPr>
                <w:b/>
                <w:sz w:val="24"/>
                <w:szCs w:val="24"/>
              </w:rPr>
            </w:pPr>
            <w:r w:rsidRPr="00E234CE">
              <w:rPr>
                <w:b/>
                <w:sz w:val="24"/>
                <w:szCs w:val="24"/>
              </w:rPr>
              <w:t xml:space="preserve">Not </w:t>
            </w:r>
            <w:r>
              <w:rPr>
                <w:b/>
                <w:sz w:val="24"/>
                <w:szCs w:val="24"/>
              </w:rPr>
              <w:t>P</w:t>
            </w:r>
            <w:r w:rsidRPr="00E234CE">
              <w:rPr>
                <w:b/>
                <w:sz w:val="24"/>
                <w:szCs w:val="24"/>
              </w:rPr>
              <w:t>assing</w:t>
            </w:r>
          </w:p>
          <w:p w:rsidR="00E25DC9" w:rsidRDefault="00E25DC9" w:rsidP="00FD1262">
            <w:pPr>
              <w:jc w:val="center"/>
            </w:pPr>
            <w:r>
              <w:t>Below the standard</w:t>
            </w:r>
          </w:p>
        </w:tc>
      </w:tr>
      <w:tr w:rsidR="00E25DC9" w:rsidTr="00F12C09">
        <w:tc>
          <w:tcPr>
            <w:tcW w:w="2178" w:type="dxa"/>
            <w:tcBorders>
              <w:top w:val="double" w:sz="4" w:space="0" w:color="auto"/>
            </w:tcBorders>
          </w:tcPr>
          <w:p w:rsidR="007D033E" w:rsidRDefault="00766CA4" w:rsidP="002342A5">
            <w:r>
              <w:rPr>
                <w:b/>
              </w:rPr>
              <w:t>Number of Items—</w:t>
            </w:r>
            <w:r>
              <w:t>25%</w:t>
            </w:r>
          </w:p>
        </w:tc>
        <w:tc>
          <w:tcPr>
            <w:tcW w:w="2250" w:type="dxa"/>
            <w:tcBorders>
              <w:top w:val="double" w:sz="4" w:space="0" w:color="auto"/>
            </w:tcBorders>
          </w:tcPr>
          <w:p w:rsidR="00F12C09" w:rsidRDefault="00F12C09" w:rsidP="00F12C09">
            <w:r>
              <w:t>The collage includes</w:t>
            </w:r>
          </w:p>
          <w:p w:rsidR="00E25DC9" w:rsidRDefault="00F12C09" w:rsidP="00F12C09">
            <w:r>
              <w:t xml:space="preserve">15 or more items, each </w:t>
            </w:r>
            <w:r>
              <w:t>different.</w:t>
            </w:r>
          </w:p>
        </w:tc>
        <w:tc>
          <w:tcPr>
            <w:tcW w:w="2340" w:type="dxa"/>
            <w:tcBorders>
              <w:top w:val="double" w:sz="4" w:space="0" w:color="auto"/>
            </w:tcBorders>
          </w:tcPr>
          <w:p w:rsidR="00E25DC9" w:rsidRDefault="00F12C09" w:rsidP="00F12C09">
            <w:r>
              <w:t>The collage includes 10-</w:t>
            </w:r>
            <w:r>
              <w:t>14 different items.</w:t>
            </w:r>
          </w:p>
        </w:tc>
        <w:tc>
          <w:tcPr>
            <w:tcW w:w="2160" w:type="dxa"/>
            <w:tcBorders>
              <w:top w:val="double" w:sz="4" w:space="0" w:color="auto"/>
            </w:tcBorders>
          </w:tcPr>
          <w:p w:rsidR="00E25DC9" w:rsidRDefault="00F12C09" w:rsidP="00F12C09">
            <w:r>
              <w:t>The collage includes 9</w:t>
            </w:r>
            <w:r w:rsidR="00766CA4">
              <w:t xml:space="preserve"> </w:t>
            </w:r>
            <w:r>
              <w:t>different items.</w:t>
            </w:r>
          </w:p>
        </w:tc>
        <w:tc>
          <w:tcPr>
            <w:tcW w:w="1962" w:type="dxa"/>
            <w:tcBorders>
              <w:top w:val="double" w:sz="4" w:space="0" w:color="auto"/>
            </w:tcBorders>
          </w:tcPr>
          <w:p w:rsidR="00F12C09" w:rsidRDefault="00F12C09" w:rsidP="00F12C09">
            <w:r>
              <w:t>The collage contains</w:t>
            </w:r>
          </w:p>
          <w:p w:rsidR="00E25DC9" w:rsidRDefault="00F12C09" w:rsidP="00F12C09">
            <w:proofErr w:type="gramStart"/>
            <w:r>
              <w:t>fewer</w:t>
            </w:r>
            <w:proofErr w:type="gramEnd"/>
            <w:r>
              <w:t xml:space="preserve"> than 9 </w:t>
            </w:r>
            <w:r>
              <w:t xml:space="preserve">different </w:t>
            </w:r>
            <w:r>
              <w:t>items.</w:t>
            </w:r>
          </w:p>
        </w:tc>
      </w:tr>
      <w:tr w:rsidR="00E25DC9" w:rsidTr="00F12C09">
        <w:tc>
          <w:tcPr>
            <w:tcW w:w="2178" w:type="dxa"/>
          </w:tcPr>
          <w:p w:rsidR="00E25DC9" w:rsidRDefault="00766CA4" w:rsidP="00E25DC9">
            <w:r>
              <w:rPr>
                <w:b/>
              </w:rPr>
              <w:t>Class Time</w:t>
            </w:r>
            <w:r w:rsidR="00E25DC9">
              <w:t xml:space="preserve"> – </w:t>
            </w:r>
          </w:p>
          <w:p w:rsidR="007D033E" w:rsidRDefault="00766CA4" w:rsidP="00E25DC9">
            <w:r>
              <w:t>25</w:t>
            </w:r>
            <w:bookmarkStart w:id="0" w:name="_GoBack"/>
            <w:bookmarkEnd w:id="0"/>
            <w:r>
              <w:t>%</w:t>
            </w:r>
          </w:p>
        </w:tc>
        <w:tc>
          <w:tcPr>
            <w:tcW w:w="2250" w:type="dxa"/>
          </w:tcPr>
          <w:p w:rsidR="00E25DC9" w:rsidRDefault="00766CA4" w:rsidP="00FD1262">
            <w:r w:rsidRPr="00766CA4">
              <w:t>Class time was used wisely. Much time and effort went into the planning and design of the collage. It is clear the student worked at home as well as at school.</w:t>
            </w:r>
          </w:p>
        </w:tc>
        <w:tc>
          <w:tcPr>
            <w:tcW w:w="2340" w:type="dxa"/>
          </w:tcPr>
          <w:p w:rsidR="00E25DC9" w:rsidRDefault="00766CA4" w:rsidP="00FD1262">
            <w:r w:rsidRPr="00766CA4">
              <w:t>Class time was used wisely. Student could have put in more time and effort at home.</w:t>
            </w:r>
          </w:p>
        </w:tc>
        <w:tc>
          <w:tcPr>
            <w:tcW w:w="2160" w:type="dxa"/>
          </w:tcPr>
          <w:p w:rsidR="00E25DC9" w:rsidRDefault="00766CA4" w:rsidP="00FD1262">
            <w:r w:rsidRPr="00766CA4">
              <w:t>Class time was not always used wisely, but student did do some additional work at home.</w:t>
            </w:r>
          </w:p>
        </w:tc>
        <w:tc>
          <w:tcPr>
            <w:tcW w:w="1962" w:type="dxa"/>
          </w:tcPr>
          <w:p w:rsidR="00E25DC9" w:rsidRDefault="00766CA4" w:rsidP="00FD1262">
            <w:r w:rsidRPr="00766CA4">
              <w:t>Class time was not used wisely and the student put in no additional effort.</w:t>
            </w:r>
          </w:p>
        </w:tc>
      </w:tr>
      <w:tr w:rsidR="00E25DC9" w:rsidTr="00F12C09">
        <w:tc>
          <w:tcPr>
            <w:tcW w:w="2178" w:type="dxa"/>
          </w:tcPr>
          <w:p w:rsidR="00E25DC9" w:rsidRDefault="00766CA4" w:rsidP="00FD1262">
            <w:r>
              <w:rPr>
                <w:b/>
              </w:rPr>
              <w:t>Theme-</w:t>
            </w:r>
          </w:p>
          <w:p w:rsidR="007D033E" w:rsidRDefault="00766CA4" w:rsidP="00FD1262">
            <w:r>
              <w:t>25%</w:t>
            </w:r>
          </w:p>
        </w:tc>
        <w:tc>
          <w:tcPr>
            <w:tcW w:w="2250" w:type="dxa"/>
          </w:tcPr>
          <w:p w:rsidR="00E25DC9" w:rsidRDefault="00766CA4" w:rsidP="00766CA4">
            <w:r w:rsidRPr="00766CA4">
              <w:t xml:space="preserve">The student gives a reasonable </w:t>
            </w:r>
            <w:r>
              <w:t xml:space="preserve">verbal </w:t>
            </w:r>
            <w:r w:rsidRPr="00766CA4">
              <w:t>explanation of how every item</w:t>
            </w:r>
            <w:r>
              <w:t xml:space="preserve"> in the collage is related to 21</w:t>
            </w:r>
            <w:r w:rsidRPr="00766CA4">
              <w:rPr>
                <w:vertAlign w:val="superscript"/>
              </w:rPr>
              <w:t>st</w:t>
            </w:r>
            <w:r>
              <w:t xml:space="preserve"> century education</w:t>
            </w:r>
            <w:r w:rsidRPr="00766CA4">
              <w:t>. For most items, the relationship is clear without explanation.</w:t>
            </w:r>
          </w:p>
        </w:tc>
        <w:tc>
          <w:tcPr>
            <w:tcW w:w="2340" w:type="dxa"/>
          </w:tcPr>
          <w:p w:rsidR="00E25DC9" w:rsidRDefault="00766CA4" w:rsidP="00766CA4">
            <w:r w:rsidRPr="00766CA4">
              <w:t>The student gives a reasonable explanation of how most items in the collage are related to</w:t>
            </w:r>
            <w:r>
              <w:t xml:space="preserve"> 21</w:t>
            </w:r>
            <w:r w:rsidRPr="00766CA4">
              <w:rPr>
                <w:vertAlign w:val="superscript"/>
              </w:rPr>
              <w:t>st</w:t>
            </w:r>
            <w:r>
              <w:t xml:space="preserve"> century</w:t>
            </w:r>
            <w:r w:rsidRPr="00766CA4">
              <w:t xml:space="preserve"> </w:t>
            </w:r>
            <w:r>
              <w:t>education</w:t>
            </w:r>
            <w:r w:rsidRPr="00766CA4">
              <w:t>. For many of the items, the relationship is clear without explanation.</w:t>
            </w:r>
          </w:p>
        </w:tc>
        <w:tc>
          <w:tcPr>
            <w:tcW w:w="2160" w:type="dxa"/>
          </w:tcPr>
          <w:p w:rsidR="00E25DC9" w:rsidRDefault="00766CA4" w:rsidP="00766CA4">
            <w:r w:rsidRPr="00766CA4">
              <w:t xml:space="preserve">The student gives </w:t>
            </w:r>
            <w:proofErr w:type="gramStart"/>
            <w:r w:rsidRPr="00766CA4">
              <w:t>a  fairly</w:t>
            </w:r>
            <w:proofErr w:type="gramEnd"/>
            <w:r w:rsidRPr="00766CA4">
              <w:t xml:space="preserve"> reasonable explanation of how most items in the collage are related to </w:t>
            </w:r>
            <w:r>
              <w:t>21</w:t>
            </w:r>
            <w:r w:rsidRPr="00766CA4">
              <w:rPr>
                <w:vertAlign w:val="superscript"/>
              </w:rPr>
              <w:t>st</w:t>
            </w:r>
            <w:r>
              <w:t xml:space="preserve"> century education</w:t>
            </w:r>
            <w:r w:rsidRPr="00766CA4">
              <w:t>.</w:t>
            </w:r>
          </w:p>
        </w:tc>
        <w:tc>
          <w:tcPr>
            <w:tcW w:w="1962" w:type="dxa"/>
          </w:tcPr>
          <w:p w:rsidR="00E25DC9" w:rsidRDefault="00766CA4" w:rsidP="00766CA4">
            <w:r w:rsidRPr="00766CA4">
              <w:t xml:space="preserve">The student's explanations are weak and illustrate difficulty understanding </w:t>
            </w:r>
            <w:proofErr w:type="gramStart"/>
            <w:r w:rsidRPr="00766CA4">
              <w:t>how  to</w:t>
            </w:r>
            <w:proofErr w:type="gramEnd"/>
            <w:r w:rsidRPr="00766CA4">
              <w:t xml:space="preserve"> relate items to </w:t>
            </w:r>
            <w:r>
              <w:t>21</w:t>
            </w:r>
            <w:r w:rsidRPr="00766CA4">
              <w:rPr>
                <w:vertAlign w:val="superscript"/>
              </w:rPr>
              <w:t>st</w:t>
            </w:r>
            <w:r>
              <w:t xml:space="preserve"> century education.</w:t>
            </w:r>
          </w:p>
        </w:tc>
      </w:tr>
      <w:tr w:rsidR="00766CA4" w:rsidTr="00F12C09">
        <w:tc>
          <w:tcPr>
            <w:tcW w:w="2178" w:type="dxa"/>
          </w:tcPr>
          <w:p w:rsidR="00766CA4" w:rsidRDefault="00766CA4" w:rsidP="00FD1262">
            <w:pPr>
              <w:rPr>
                <w:b/>
              </w:rPr>
            </w:pPr>
            <w:r>
              <w:rPr>
                <w:b/>
              </w:rPr>
              <w:t>Design—</w:t>
            </w:r>
          </w:p>
          <w:p w:rsidR="00766CA4" w:rsidRPr="00766CA4" w:rsidRDefault="00766CA4" w:rsidP="00FD1262">
            <w:r>
              <w:t>25%</w:t>
            </w:r>
          </w:p>
        </w:tc>
        <w:tc>
          <w:tcPr>
            <w:tcW w:w="2250" w:type="dxa"/>
          </w:tcPr>
          <w:p w:rsidR="00766CA4" w:rsidRPr="00766CA4" w:rsidRDefault="00766CA4" w:rsidP="00FD1262">
            <w:r w:rsidRPr="00766CA4">
              <w:t xml:space="preserve">Graphics are </w:t>
            </w:r>
            <w:proofErr w:type="gramStart"/>
            <w:r w:rsidRPr="00766CA4">
              <w:t>trimmed  to</w:t>
            </w:r>
            <w:proofErr w:type="gramEnd"/>
            <w:r w:rsidRPr="00766CA4">
              <w:t xml:space="preserve"> an appropriate size and interesting shape and are arranged well, some in front and some behind. Care has been taken to balance the pictures across the canvas.</w:t>
            </w:r>
          </w:p>
        </w:tc>
        <w:tc>
          <w:tcPr>
            <w:tcW w:w="2340" w:type="dxa"/>
          </w:tcPr>
          <w:p w:rsidR="00766CA4" w:rsidRPr="00766CA4" w:rsidRDefault="00766CA4" w:rsidP="00FD1262">
            <w:r w:rsidRPr="00766CA4">
              <w:t xml:space="preserve">Graphics are </w:t>
            </w:r>
            <w:proofErr w:type="gramStart"/>
            <w:r w:rsidRPr="00766CA4">
              <w:t>trimmed  to</w:t>
            </w:r>
            <w:proofErr w:type="gramEnd"/>
            <w:r w:rsidRPr="00766CA4">
              <w:t xml:space="preserve"> an appropriate size and interesting shape and are arranged with some items in front and others behind. The </w:t>
            </w:r>
            <w:proofErr w:type="gramStart"/>
            <w:r w:rsidRPr="00766CA4">
              <w:t>canvas,</w:t>
            </w:r>
            <w:proofErr w:type="gramEnd"/>
            <w:r w:rsidRPr="00766CA4">
              <w:t xml:space="preserve"> however does not appear balanced.</w:t>
            </w:r>
          </w:p>
        </w:tc>
        <w:tc>
          <w:tcPr>
            <w:tcW w:w="2160" w:type="dxa"/>
          </w:tcPr>
          <w:p w:rsidR="00766CA4" w:rsidRPr="00766CA4" w:rsidRDefault="00766CA4" w:rsidP="00FD1262">
            <w:r w:rsidRPr="00766CA4">
              <w:t>Graphics have been trimmed to an appropriate size and shape, but the arrangement of items is not very attractive. It appears there was not a lot of planning of the item placement.</w:t>
            </w:r>
          </w:p>
        </w:tc>
        <w:tc>
          <w:tcPr>
            <w:tcW w:w="1962" w:type="dxa"/>
          </w:tcPr>
          <w:p w:rsidR="00766CA4" w:rsidRPr="00766CA4" w:rsidRDefault="00766CA4" w:rsidP="00FD1262">
            <w:r w:rsidRPr="00766CA4">
              <w:t>Graphics are untrimmed OR of inappropriate size and/or shape. It appears</w:t>
            </w:r>
            <w:r>
              <w:t xml:space="preserve"> little attention was given to </w:t>
            </w:r>
            <w:r w:rsidRPr="00766CA4">
              <w:t>designing the collage.</w:t>
            </w:r>
          </w:p>
        </w:tc>
      </w:tr>
    </w:tbl>
    <w:p w:rsidR="00E25DC9" w:rsidRDefault="00E25DC9"/>
    <w:p w:rsidR="00E25DC9" w:rsidRDefault="00E25DC9" w:rsidP="00E25DC9"/>
    <w:p w:rsidR="00E25DC9" w:rsidRDefault="00E25DC9"/>
    <w:p w:rsidR="00670FAF" w:rsidRDefault="00670FAF"/>
    <w:sectPr w:rsidR="00670FAF" w:rsidSect="00E25D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RoughTypewriter">
    <w:altName w:val="MS Gothic"/>
    <w:panose1 w:val="00000000000000000000"/>
    <w:charset w:val="00"/>
    <w:family w:val="modern"/>
    <w:notTrueType/>
    <w:pitch w:val="fixed"/>
    <w:sig w:usb0="00000001" w:usb1="00000000" w:usb2="00000000" w:usb3="00000000" w:csb0="0000008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BAA"/>
    <w:rsid w:val="00210618"/>
    <w:rsid w:val="002342A5"/>
    <w:rsid w:val="00290B4C"/>
    <w:rsid w:val="0042798E"/>
    <w:rsid w:val="00482B24"/>
    <w:rsid w:val="005E3DEF"/>
    <w:rsid w:val="00670FAF"/>
    <w:rsid w:val="00766CA4"/>
    <w:rsid w:val="007D033E"/>
    <w:rsid w:val="00862BAA"/>
    <w:rsid w:val="008923FA"/>
    <w:rsid w:val="00B26924"/>
    <w:rsid w:val="00E25DC9"/>
    <w:rsid w:val="00F12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5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25D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5DC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5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25D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5DC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Stephen Sellers</cp:lastModifiedBy>
  <cp:revision>2</cp:revision>
  <cp:lastPrinted>2014-05-20T14:02:00Z</cp:lastPrinted>
  <dcterms:created xsi:type="dcterms:W3CDTF">2015-01-09T23:17:00Z</dcterms:created>
  <dcterms:modified xsi:type="dcterms:W3CDTF">2015-01-09T23:17:00Z</dcterms:modified>
</cp:coreProperties>
</file>