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77" w:rsidRDefault="00D01C26" w:rsidP="00D01C26">
      <w:pPr>
        <w:pStyle w:val="Title"/>
      </w:pPr>
      <w:r>
        <w:t>Annotation Station</w:t>
      </w:r>
    </w:p>
    <w:p w:rsidR="00D01C26" w:rsidRDefault="00D01C26" w:rsidP="00D01C26">
      <w:pPr>
        <w:pStyle w:val="Heading1"/>
      </w:pPr>
      <w:r>
        <w:t>What is annotation?</w:t>
      </w:r>
    </w:p>
    <w:p w:rsidR="00D01C26" w:rsidRPr="000F0BC0" w:rsidRDefault="00D01C26" w:rsidP="000F0BC0">
      <w:pPr>
        <w:spacing w:line="240" w:lineRule="auto"/>
        <w:rPr>
          <w:sz w:val="21"/>
          <w:szCs w:val="21"/>
        </w:rPr>
      </w:pPr>
      <w:r w:rsidRPr="000F0BC0">
        <w:rPr>
          <w:sz w:val="21"/>
          <w:szCs w:val="21"/>
        </w:rPr>
        <w:t>Annotation is the process of making notes on a text</w:t>
      </w:r>
      <w:r w:rsidR="006D7A41">
        <w:rPr>
          <w:sz w:val="21"/>
          <w:szCs w:val="21"/>
        </w:rPr>
        <w:t>.  Generally</w:t>
      </w:r>
      <w:r w:rsidRPr="000F0BC0">
        <w:rPr>
          <w:sz w:val="21"/>
          <w:szCs w:val="21"/>
        </w:rPr>
        <w:t xml:space="preserve"> when you annotate, you want to try to do the following things:</w:t>
      </w:r>
    </w:p>
    <w:p w:rsidR="00D01C26" w:rsidRPr="000F0BC0" w:rsidRDefault="00D01C26" w:rsidP="000F0BC0">
      <w:pPr>
        <w:pStyle w:val="ListParagraph"/>
        <w:numPr>
          <w:ilvl w:val="0"/>
          <w:numId w:val="1"/>
        </w:numPr>
        <w:spacing w:line="240" w:lineRule="auto"/>
        <w:rPr>
          <w:sz w:val="21"/>
          <w:szCs w:val="21"/>
        </w:rPr>
      </w:pPr>
      <w:r w:rsidRPr="000F0BC0">
        <w:rPr>
          <w:b/>
          <w:sz w:val="21"/>
          <w:szCs w:val="21"/>
        </w:rPr>
        <w:t>Write down questions</w:t>
      </w:r>
      <w:r w:rsidRPr="000F0BC0">
        <w:rPr>
          <w:sz w:val="21"/>
          <w:szCs w:val="21"/>
        </w:rPr>
        <w:t xml:space="preserve"> (either big philosophical questions, or just things you’re confused about).  </w:t>
      </w:r>
    </w:p>
    <w:p w:rsidR="00D01C26" w:rsidRPr="000F0BC0" w:rsidRDefault="00D01C26" w:rsidP="000F0BC0">
      <w:pPr>
        <w:pStyle w:val="ListParagraph"/>
        <w:spacing w:line="240" w:lineRule="auto"/>
        <w:rPr>
          <w:sz w:val="21"/>
          <w:szCs w:val="21"/>
        </w:rPr>
      </w:pPr>
    </w:p>
    <w:p w:rsidR="00D01C26" w:rsidRPr="000F0BC0" w:rsidRDefault="00D01C26" w:rsidP="000F0BC0">
      <w:pPr>
        <w:pStyle w:val="ListParagraph"/>
        <w:numPr>
          <w:ilvl w:val="0"/>
          <w:numId w:val="1"/>
        </w:numPr>
        <w:spacing w:line="240" w:lineRule="auto"/>
        <w:rPr>
          <w:sz w:val="21"/>
          <w:szCs w:val="21"/>
        </w:rPr>
      </w:pPr>
      <w:r w:rsidRPr="000F0BC0">
        <w:rPr>
          <w:b/>
          <w:sz w:val="21"/>
          <w:szCs w:val="21"/>
        </w:rPr>
        <w:t>React to ideas or events in the text.</w:t>
      </w:r>
      <w:r w:rsidRPr="000F0BC0">
        <w:rPr>
          <w:sz w:val="21"/>
          <w:szCs w:val="21"/>
        </w:rPr>
        <w:t xml:space="preserve">  These could be emotional or intellectual responses.</w:t>
      </w:r>
    </w:p>
    <w:p w:rsidR="00D01C26" w:rsidRPr="000F0BC0" w:rsidRDefault="00D01C26" w:rsidP="000F0BC0">
      <w:pPr>
        <w:pStyle w:val="ListParagraph"/>
        <w:spacing w:line="240" w:lineRule="auto"/>
        <w:rPr>
          <w:sz w:val="21"/>
          <w:szCs w:val="21"/>
        </w:rPr>
      </w:pPr>
    </w:p>
    <w:p w:rsidR="00D01C26" w:rsidRPr="000F0BC0" w:rsidRDefault="00D01C26" w:rsidP="000F0BC0">
      <w:pPr>
        <w:pStyle w:val="ListParagraph"/>
        <w:numPr>
          <w:ilvl w:val="0"/>
          <w:numId w:val="1"/>
        </w:numPr>
        <w:spacing w:line="240" w:lineRule="auto"/>
        <w:rPr>
          <w:sz w:val="21"/>
          <w:szCs w:val="21"/>
        </w:rPr>
      </w:pPr>
      <w:r w:rsidRPr="000F0BC0">
        <w:rPr>
          <w:b/>
          <w:sz w:val="21"/>
          <w:szCs w:val="21"/>
        </w:rPr>
        <w:t>Identify major themes and events in a text.</w:t>
      </w:r>
      <w:r w:rsidRPr="000F0BC0">
        <w:rPr>
          <w:sz w:val="21"/>
          <w:szCs w:val="21"/>
        </w:rPr>
        <w:t xml:space="preserve">  This can help you keep track of the main ideas in a text, and may make the text less confusing.</w:t>
      </w:r>
    </w:p>
    <w:p w:rsidR="00D01C26" w:rsidRPr="000F0BC0" w:rsidRDefault="00D01C26" w:rsidP="000F0BC0">
      <w:pPr>
        <w:pStyle w:val="ListParagraph"/>
        <w:spacing w:line="240" w:lineRule="auto"/>
        <w:rPr>
          <w:sz w:val="21"/>
          <w:szCs w:val="21"/>
        </w:rPr>
      </w:pPr>
    </w:p>
    <w:p w:rsidR="00D01C26" w:rsidRPr="000F0BC0" w:rsidRDefault="00D01C26" w:rsidP="000F0BC0">
      <w:pPr>
        <w:pStyle w:val="ListParagraph"/>
        <w:numPr>
          <w:ilvl w:val="0"/>
          <w:numId w:val="1"/>
        </w:numPr>
        <w:spacing w:line="240" w:lineRule="auto"/>
        <w:rPr>
          <w:sz w:val="21"/>
          <w:szCs w:val="21"/>
        </w:rPr>
      </w:pPr>
      <w:r w:rsidRPr="000F0BC0">
        <w:rPr>
          <w:b/>
          <w:sz w:val="21"/>
          <w:szCs w:val="21"/>
        </w:rPr>
        <w:t xml:space="preserve">Mark passages in the text that you find interesting or beautiful, </w:t>
      </w:r>
      <w:r w:rsidRPr="000F0BC0">
        <w:rPr>
          <w:sz w:val="21"/>
          <w:szCs w:val="21"/>
        </w:rPr>
        <w:t>and jot down a few thoughts.  These could serve as inspiration for your writing or seminar contributions later.</w:t>
      </w:r>
    </w:p>
    <w:p w:rsidR="009915DF" w:rsidRPr="000F0BC0" w:rsidRDefault="009915DF" w:rsidP="000F0BC0">
      <w:pPr>
        <w:pStyle w:val="ListParagraph"/>
        <w:spacing w:line="240" w:lineRule="auto"/>
        <w:rPr>
          <w:sz w:val="21"/>
          <w:szCs w:val="21"/>
        </w:rPr>
      </w:pPr>
    </w:p>
    <w:p w:rsidR="009915DF" w:rsidRPr="000F0BC0" w:rsidRDefault="009915DF" w:rsidP="000F0BC0">
      <w:pPr>
        <w:pStyle w:val="ListParagraph"/>
        <w:numPr>
          <w:ilvl w:val="0"/>
          <w:numId w:val="1"/>
        </w:numPr>
        <w:spacing w:line="240" w:lineRule="auto"/>
        <w:rPr>
          <w:sz w:val="21"/>
          <w:szCs w:val="21"/>
        </w:rPr>
      </w:pPr>
      <w:r w:rsidRPr="000F0BC0">
        <w:rPr>
          <w:b/>
          <w:sz w:val="21"/>
          <w:szCs w:val="21"/>
        </w:rPr>
        <w:t>Make connections to other texts, topics, or experiences.</w:t>
      </w:r>
      <w:r w:rsidRPr="000F0BC0">
        <w:rPr>
          <w:sz w:val="21"/>
          <w:szCs w:val="21"/>
        </w:rPr>
        <w:t xml:space="preserve">  This will help your brain to put the text you are reading in the context of something you already know.</w:t>
      </w:r>
    </w:p>
    <w:p w:rsidR="00D01C26" w:rsidRPr="000F0BC0" w:rsidRDefault="00D01C26" w:rsidP="000F0BC0">
      <w:pPr>
        <w:pStyle w:val="ListParagraph"/>
        <w:spacing w:line="240" w:lineRule="auto"/>
        <w:rPr>
          <w:sz w:val="21"/>
          <w:szCs w:val="21"/>
        </w:rPr>
      </w:pPr>
    </w:p>
    <w:p w:rsidR="00D01C26" w:rsidRPr="000F0BC0" w:rsidRDefault="00D01C26" w:rsidP="000F0BC0">
      <w:pPr>
        <w:pStyle w:val="ListParagraph"/>
        <w:numPr>
          <w:ilvl w:val="0"/>
          <w:numId w:val="1"/>
        </w:numPr>
        <w:spacing w:line="240" w:lineRule="auto"/>
        <w:rPr>
          <w:b/>
          <w:sz w:val="21"/>
          <w:szCs w:val="21"/>
        </w:rPr>
      </w:pPr>
      <w:r w:rsidRPr="000F0BC0">
        <w:rPr>
          <w:b/>
          <w:sz w:val="21"/>
          <w:szCs w:val="21"/>
        </w:rPr>
        <w:t>Define unfamiliar terms.</w:t>
      </w:r>
      <w:r w:rsidR="006D7A41">
        <w:rPr>
          <w:b/>
          <w:sz w:val="21"/>
          <w:szCs w:val="21"/>
        </w:rPr>
        <w:t xml:space="preserve"> </w:t>
      </w:r>
      <w:r w:rsidR="006D7A41">
        <w:rPr>
          <w:sz w:val="21"/>
          <w:szCs w:val="21"/>
        </w:rPr>
        <w:t>Use a dictionary!</w:t>
      </w:r>
    </w:p>
    <w:p w:rsidR="00D01C26" w:rsidRDefault="00D01C26" w:rsidP="00D01C26">
      <w:pPr>
        <w:pStyle w:val="Heading1"/>
      </w:pPr>
      <w:r>
        <w:t>Why do have to do this, anyway?</w:t>
      </w:r>
    </w:p>
    <w:p w:rsidR="00D01C26" w:rsidRPr="000F0BC0" w:rsidRDefault="00D01C26" w:rsidP="000F0BC0">
      <w:pPr>
        <w:spacing w:line="240" w:lineRule="auto"/>
        <w:rPr>
          <w:sz w:val="21"/>
          <w:szCs w:val="21"/>
        </w:rPr>
      </w:pPr>
      <w:r w:rsidRPr="000F0BC0">
        <w:rPr>
          <w:sz w:val="21"/>
          <w:szCs w:val="21"/>
        </w:rPr>
        <w:t>While annotation may seem like a big pain in the behind, it is a crucial reading strategy.  Nobody expects you to remember everything you read, especially when you’re reading a long book or article.  Because we don’t have memories like robots, annotation can help us to find key ideas and passages in a text quickly.  In addition, annotating a text actively will actually help your reading comprehension, as it forces to you “talk to the text” and engage with the ideas.  That said</w:t>
      </w:r>
      <w:proofErr w:type="gramStart"/>
      <w:r w:rsidRPr="000F0BC0">
        <w:rPr>
          <w:sz w:val="21"/>
          <w:szCs w:val="21"/>
        </w:rPr>
        <w:t>,</w:t>
      </w:r>
      <w:proofErr w:type="gramEnd"/>
      <w:r w:rsidRPr="000F0BC0">
        <w:rPr>
          <w:sz w:val="21"/>
          <w:szCs w:val="21"/>
        </w:rPr>
        <w:t xml:space="preserve"> there is no one right way to annotate.  Here are some options for you to choose from:</w:t>
      </w:r>
    </w:p>
    <w:p w:rsidR="00D01C26" w:rsidRDefault="00D01C26" w:rsidP="00D01C26">
      <w:pPr>
        <w:pStyle w:val="Heading1"/>
      </w:pPr>
      <w:r>
        <w:t>Marginal Notes</w:t>
      </w:r>
    </w:p>
    <w:p w:rsidR="00D01C26" w:rsidRPr="000F0BC0" w:rsidRDefault="00D01C26" w:rsidP="000F0BC0">
      <w:pPr>
        <w:spacing w:line="240" w:lineRule="auto"/>
        <w:rPr>
          <w:sz w:val="21"/>
          <w:szCs w:val="21"/>
        </w:rPr>
      </w:pPr>
      <w:r w:rsidRPr="000F0BC0">
        <w:rPr>
          <w:sz w:val="21"/>
          <w:szCs w:val="21"/>
        </w:rPr>
        <w:t>This strategy is great for papers that you don’t have to give back.  In this strategy, you write notes directly on the paper itself.</w:t>
      </w:r>
    </w:p>
    <w:p w:rsidR="00D01C26" w:rsidRDefault="00D01C26" w:rsidP="00D01C26">
      <w:pPr>
        <w:pStyle w:val="Heading1"/>
      </w:pPr>
      <w:r>
        <w:t>Sticky Notes</w:t>
      </w:r>
    </w:p>
    <w:p w:rsidR="00D01C26" w:rsidRPr="000F0BC0" w:rsidRDefault="00D01C26" w:rsidP="000F0BC0">
      <w:pPr>
        <w:spacing w:line="240" w:lineRule="auto"/>
        <w:rPr>
          <w:sz w:val="21"/>
          <w:szCs w:val="21"/>
        </w:rPr>
      </w:pPr>
      <w:r w:rsidRPr="000F0BC0">
        <w:rPr>
          <w:sz w:val="21"/>
          <w:szCs w:val="21"/>
        </w:rPr>
        <w:t>In this strategy, generally used when you are reading someone else’s book, you use sticky notes to make marginal notes.  They are easily removed, and can be placed on the page to mark the exact passage you want to refer back to.  I highly recommend this approach for annotating novels.</w:t>
      </w:r>
    </w:p>
    <w:p w:rsidR="009915DF" w:rsidRDefault="009915DF" w:rsidP="009915DF">
      <w:pPr>
        <w:pStyle w:val="Heading1"/>
      </w:pPr>
      <w:r>
        <w:t>Stand-Alone Notes</w:t>
      </w:r>
    </w:p>
    <w:p w:rsidR="009915DF" w:rsidRPr="000F0BC0" w:rsidRDefault="009915DF" w:rsidP="000F0BC0">
      <w:pPr>
        <w:spacing w:line="240" w:lineRule="auto"/>
        <w:rPr>
          <w:sz w:val="21"/>
          <w:szCs w:val="21"/>
        </w:rPr>
      </w:pPr>
      <w:r w:rsidRPr="000F0BC0">
        <w:rPr>
          <w:sz w:val="21"/>
          <w:szCs w:val="21"/>
        </w:rPr>
        <w:t>Some students prefer to keep their annotations in a separate document from the actual text.  This could be on a typed document, or a handwritten record.  One of the benefits of this technique is that you will not run out of space for your annotations and notes!  If you choose to do this, please use the following format:</w:t>
      </w:r>
    </w:p>
    <w:tbl>
      <w:tblPr>
        <w:tblStyle w:val="TableGrid"/>
        <w:tblW w:w="0" w:type="auto"/>
        <w:tblLook w:val="04A0" w:firstRow="1" w:lastRow="0" w:firstColumn="1" w:lastColumn="0" w:noHBand="0" w:noVBand="1"/>
      </w:tblPr>
      <w:tblGrid>
        <w:gridCol w:w="918"/>
        <w:gridCol w:w="1170"/>
        <w:gridCol w:w="8064"/>
      </w:tblGrid>
      <w:tr w:rsidR="003D1377" w:rsidTr="003D1377">
        <w:tc>
          <w:tcPr>
            <w:tcW w:w="918" w:type="dxa"/>
            <w:shd w:val="clear" w:color="auto" w:fill="BFBFBF" w:themeFill="background1" w:themeFillShade="BF"/>
          </w:tcPr>
          <w:p w:rsidR="003D1377" w:rsidRPr="000F0BC0" w:rsidRDefault="003D1377" w:rsidP="003D1377">
            <w:pPr>
              <w:jc w:val="center"/>
              <w:rPr>
                <w:b/>
                <w:sz w:val="21"/>
                <w:szCs w:val="21"/>
              </w:rPr>
            </w:pPr>
            <w:r w:rsidRPr="000F0BC0">
              <w:rPr>
                <w:b/>
                <w:sz w:val="21"/>
                <w:szCs w:val="21"/>
              </w:rPr>
              <w:t>Page#</w:t>
            </w:r>
          </w:p>
        </w:tc>
        <w:tc>
          <w:tcPr>
            <w:tcW w:w="1170" w:type="dxa"/>
            <w:shd w:val="clear" w:color="auto" w:fill="BFBFBF" w:themeFill="background1" w:themeFillShade="BF"/>
          </w:tcPr>
          <w:p w:rsidR="003D1377" w:rsidRPr="000F0BC0" w:rsidRDefault="003D1377" w:rsidP="003D1377">
            <w:pPr>
              <w:jc w:val="center"/>
              <w:rPr>
                <w:b/>
                <w:sz w:val="21"/>
                <w:szCs w:val="21"/>
              </w:rPr>
            </w:pPr>
            <w:r w:rsidRPr="000F0BC0">
              <w:rPr>
                <w:b/>
                <w:sz w:val="21"/>
                <w:szCs w:val="21"/>
              </w:rPr>
              <w:t>Paragraph</w:t>
            </w:r>
          </w:p>
        </w:tc>
        <w:tc>
          <w:tcPr>
            <w:tcW w:w="8064" w:type="dxa"/>
            <w:shd w:val="clear" w:color="auto" w:fill="BFBFBF" w:themeFill="background1" w:themeFillShade="BF"/>
          </w:tcPr>
          <w:p w:rsidR="003D1377" w:rsidRPr="000F0BC0" w:rsidRDefault="003D1377" w:rsidP="003D1377">
            <w:pPr>
              <w:jc w:val="center"/>
              <w:rPr>
                <w:b/>
                <w:sz w:val="21"/>
                <w:szCs w:val="21"/>
              </w:rPr>
            </w:pPr>
            <w:r w:rsidRPr="000F0BC0">
              <w:rPr>
                <w:b/>
                <w:sz w:val="21"/>
                <w:szCs w:val="21"/>
              </w:rPr>
              <w:t>Annotation</w:t>
            </w:r>
          </w:p>
        </w:tc>
      </w:tr>
      <w:tr w:rsidR="003D1377" w:rsidTr="003D1377">
        <w:tc>
          <w:tcPr>
            <w:tcW w:w="918" w:type="dxa"/>
            <w:shd w:val="clear" w:color="auto" w:fill="FFFFFF" w:themeFill="background1"/>
          </w:tcPr>
          <w:p w:rsidR="003D1377" w:rsidRPr="000F0BC0" w:rsidRDefault="003D1377" w:rsidP="003D1377">
            <w:pPr>
              <w:rPr>
                <w:sz w:val="21"/>
                <w:szCs w:val="21"/>
              </w:rPr>
            </w:pPr>
            <w:r w:rsidRPr="000F0BC0">
              <w:rPr>
                <w:sz w:val="21"/>
                <w:szCs w:val="21"/>
              </w:rPr>
              <w:t>36</w:t>
            </w:r>
          </w:p>
        </w:tc>
        <w:tc>
          <w:tcPr>
            <w:tcW w:w="1170" w:type="dxa"/>
            <w:shd w:val="clear" w:color="auto" w:fill="FFFFFF" w:themeFill="background1"/>
          </w:tcPr>
          <w:p w:rsidR="003D1377" w:rsidRPr="000F0BC0" w:rsidRDefault="003D1377" w:rsidP="003D1377">
            <w:pPr>
              <w:rPr>
                <w:sz w:val="21"/>
                <w:szCs w:val="21"/>
              </w:rPr>
            </w:pPr>
            <w:r w:rsidRPr="000F0BC0">
              <w:rPr>
                <w:sz w:val="21"/>
                <w:szCs w:val="21"/>
              </w:rPr>
              <w:t>2</w:t>
            </w:r>
          </w:p>
        </w:tc>
        <w:tc>
          <w:tcPr>
            <w:tcW w:w="8064" w:type="dxa"/>
            <w:shd w:val="clear" w:color="auto" w:fill="FFFFFF" w:themeFill="background1"/>
          </w:tcPr>
          <w:p w:rsidR="003D1377" w:rsidRPr="000F0BC0" w:rsidRDefault="003D1377" w:rsidP="003D1377">
            <w:pPr>
              <w:rPr>
                <w:sz w:val="21"/>
                <w:szCs w:val="21"/>
              </w:rPr>
            </w:pPr>
            <w:r w:rsidRPr="000F0BC0">
              <w:rPr>
                <w:sz w:val="21"/>
                <w:szCs w:val="21"/>
              </w:rPr>
              <w:t>Why did Paul get so upset when they killed the horses?  He’s seen people die, but only had a reaction to the death of horses.</w:t>
            </w:r>
          </w:p>
          <w:p w:rsidR="003D1377" w:rsidRPr="000F0BC0" w:rsidRDefault="003D1377" w:rsidP="003D1377">
            <w:pPr>
              <w:rPr>
                <w:sz w:val="21"/>
                <w:szCs w:val="21"/>
              </w:rPr>
            </w:pPr>
          </w:p>
        </w:tc>
      </w:tr>
      <w:tr w:rsidR="003D1377" w:rsidTr="003D1377">
        <w:tc>
          <w:tcPr>
            <w:tcW w:w="918" w:type="dxa"/>
            <w:shd w:val="clear" w:color="auto" w:fill="FFFFFF" w:themeFill="background1"/>
          </w:tcPr>
          <w:p w:rsidR="003D1377" w:rsidRPr="000F0BC0" w:rsidRDefault="003D1377" w:rsidP="003D1377">
            <w:pPr>
              <w:rPr>
                <w:sz w:val="21"/>
                <w:szCs w:val="21"/>
              </w:rPr>
            </w:pPr>
            <w:r w:rsidRPr="000F0BC0">
              <w:rPr>
                <w:sz w:val="21"/>
                <w:szCs w:val="21"/>
              </w:rPr>
              <w:t>45</w:t>
            </w:r>
          </w:p>
        </w:tc>
        <w:tc>
          <w:tcPr>
            <w:tcW w:w="1170" w:type="dxa"/>
            <w:shd w:val="clear" w:color="auto" w:fill="FFFFFF" w:themeFill="background1"/>
          </w:tcPr>
          <w:p w:rsidR="003D1377" w:rsidRPr="000F0BC0" w:rsidRDefault="003D1377" w:rsidP="003D1377">
            <w:pPr>
              <w:rPr>
                <w:sz w:val="21"/>
                <w:szCs w:val="21"/>
              </w:rPr>
            </w:pPr>
            <w:r w:rsidRPr="000F0BC0">
              <w:rPr>
                <w:sz w:val="21"/>
                <w:szCs w:val="21"/>
              </w:rPr>
              <w:t>4</w:t>
            </w:r>
          </w:p>
        </w:tc>
        <w:tc>
          <w:tcPr>
            <w:tcW w:w="8064" w:type="dxa"/>
            <w:shd w:val="clear" w:color="auto" w:fill="FFFFFF" w:themeFill="background1"/>
          </w:tcPr>
          <w:p w:rsidR="003D1377" w:rsidRPr="000F0BC0" w:rsidRDefault="003D1377" w:rsidP="003D1377">
            <w:pPr>
              <w:rPr>
                <w:sz w:val="21"/>
                <w:szCs w:val="21"/>
              </w:rPr>
            </w:pPr>
            <w:r w:rsidRPr="000F0BC0">
              <w:rPr>
                <w:sz w:val="21"/>
                <w:szCs w:val="21"/>
              </w:rPr>
              <w:t>The schoolteacher reminds me of the militarism activity…he seems to really believe in that stuff.</w:t>
            </w:r>
          </w:p>
        </w:tc>
      </w:tr>
    </w:tbl>
    <w:p w:rsidR="00D57A80" w:rsidRDefault="00D57A80" w:rsidP="00D01C26">
      <w:pPr>
        <w:pStyle w:val="Heading1"/>
      </w:pPr>
    </w:p>
    <w:p w:rsidR="00D57A80" w:rsidRDefault="00D57A80" w:rsidP="00D57A80"/>
    <w:p w:rsidR="00D01C26" w:rsidRPr="00D57A80" w:rsidRDefault="00D01C26" w:rsidP="00D57A80">
      <w:pPr>
        <w:jc w:val="right"/>
      </w:pPr>
      <w:bookmarkStart w:id="0" w:name="_GoBack"/>
      <w:bookmarkEnd w:id="0"/>
    </w:p>
    <w:sectPr w:rsidR="00D01C26" w:rsidRPr="00D57A80" w:rsidSect="000F0B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42" w:rsidRDefault="00605942" w:rsidP="006D7A41">
      <w:pPr>
        <w:spacing w:after="0" w:line="240" w:lineRule="auto"/>
      </w:pPr>
      <w:r>
        <w:separator/>
      </w:r>
    </w:p>
  </w:endnote>
  <w:endnote w:type="continuationSeparator" w:id="0">
    <w:p w:rsidR="00605942" w:rsidRDefault="00605942" w:rsidP="006D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42" w:rsidRDefault="00605942" w:rsidP="006D7A41">
      <w:pPr>
        <w:spacing w:after="0" w:line="240" w:lineRule="auto"/>
      </w:pPr>
      <w:r>
        <w:separator/>
      </w:r>
    </w:p>
  </w:footnote>
  <w:footnote w:type="continuationSeparator" w:id="0">
    <w:p w:rsidR="00605942" w:rsidRDefault="00605942" w:rsidP="006D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41" w:rsidRDefault="00D57A80">
    <w:pPr>
      <w:pStyle w:val="Header"/>
    </w:pPr>
    <w:r>
      <w:t>Sellers</w:t>
    </w:r>
    <w:r w:rsidR="006D7A41">
      <w:ptab w:relativeTo="margin" w:alignment="center" w:leader="none"/>
    </w:r>
    <w:r w:rsidR="006D7A41">
      <w:t>Humanities</w:t>
    </w:r>
    <w:r w:rsidR="006D7A41">
      <w:ptab w:relativeTo="margin" w:alignment="right" w:leader="none"/>
    </w:r>
    <w:r w:rsidR="006D7A41">
      <w:t>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590"/>
    <w:multiLevelType w:val="hybridMultilevel"/>
    <w:tmpl w:val="5B4A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26"/>
    <w:rsid w:val="000F0BC0"/>
    <w:rsid w:val="003D1377"/>
    <w:rsid w:val="00605942"/>
    <w:rsid w:val="006D7A41"/>
    <w:rsid w:val="007511A2"/>
    <w:rsid w:val="009915DF"/>
    <w:rsid w:val="00AC0877"/>
    <w:rsid w:val="00D01C26"/>
    <w:rsid w:val="00D5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1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C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1C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1C26"/>
    <w:pPr>
      <w:ind w:left="720"/>
      <w:contextualSpacing/>
    </w:pPr>
  </w:style>
  <w:style w:type="table" w:styleId="TableGrid">
    <w:name w:val="Table Grid"/>
    <w:basedOn w:val="TableNormal"/>
    <w:uiPriority w:val="59"/>
    <w:rsid w:val="003D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41"/>
  </w:style>
  <w:style w:type="paragraph" w:styleId="Footer">
    <w:name w:val="footer"/>
    <w:basedOn w:val="Normal"/>
    <w:link w:val="FooterChar"/>
    <w:uiPriority w:val="99"/>
    <w:unhideWhenUsed/>
    <w:rsid w:val="006D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41"/>
  </w:style>
  <w:style w:type="paragraph" w:styleId="BalloonText">
    <w:name w:val="Balloon Text"/>
    <w:basedOn w:val="Normal"/>
    <w:link w:val="BalloonTextChar"/>
    <w:uiPriority w:val="99"/>
    <w:semiHidden/>
    <w:unhideWhenUsed/>
    <w:rsid w:val="006D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1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C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1C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1C26"/>
    <w:pPr>
      <w:ind w:left="720"/>
      <w:contextualSpacing/>
    </w:pPr>
  </w:style>
  <w:style w:type="table" w:styleId="TableGrid">
    <w:name w:val="Table Grid"/>
    <w:basedOn w:val="TableNormal"/>
    <w:uiPriority w:val="59"/>
    <w:rsid w:val="003D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41"/>
  </w:style>
  <w:style w:type="paragraph" w:styleId="Footer">
    <w:name w:val="footer"/>
    <w:basedOn w:val="Normal"/>
    <w:link w:val="FooterChar"/>
    <w:uiPriority w:val="99"/>
    <w:unhideWhenUsed/>
    <w:rsid w:val="006D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41"/>
  </w:style>
  <w:style w:type="paragraph" w:styleId="BalloonText">
    <w:name w:val="Balloon Text"/>
    <w:basedOn w:val="Normal"/>
    <w:link w:val="BalloonTextChar"/>
    <w:uiPriority w:val="99"/>
    <w:semiHidden/>
    <w:unhideWhenUsed/>
    <w:rsid w:val="006D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Stephen Sellers</cp:lastModifiedBy>
  <cp:revision>2</cp:revision>
  <cp:lastPrinted>2013-08-21T16:45:00Z</cp:lastPrinted>
  <dcterms:created xsi:type="dcterms:W3CDTF">2014-08-21T22:41:00Z</dcterms:created>
  <dcterms:modified xsi:type="dcterms:W3CDTF">2014-08-21T22:41:00Z</dcterms:modified>
</cp:coreProperties>
</file>